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1F4BF2" w:rsidP="002A4F99">
      <w:pPr>
        <w:jc w:val="center"/>
        <w:rPr>
          <w:rFonts w:ascii="Arial" w:hAnsi="Arial" w:cs="Arial"/>
          <w:sz w:val="24"/>
          <w:szCs w:val="24"/>
        </w:rPr>
      </w:pPr>
      <w:r w:rsidRPr="001F4BF2">
        <w:rPr>
          <w:rFonts w:ascii="Calibri" w:eastAsia="Calibri" w:hAnsi="Calibri"/>
          <w:b/>
          <w:noProof/>
          <w:sz w:val="24"/>
          <w:szCs w:val="24"/>
        </w:rPr>
        <w:drawing>
          <wp:inline distT="0" distB="0" distL="0" distR="0" wp14:anchorId="51010C33" wp14:editId="303DD01A">
            <wp:extent cx="784860" cy="80325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E53CC" w:rsidRP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7D11B6" w:rsidP="007D11B6">
      <w:pPr>
        <w:tabs>
          <w:tab w:val="left" w:pos="6720"/>
        </w:tabs>
        <w:rPr>
          <w:rFonts w:ascii="Arial" w:hAnsi="Arial" w:cs="Arial"/>
          <w:b/>
          <w:spacing w:val="100"/>
          <w:sz w:val="24"/>
          <w:szCs w:val="24"/>
        </w:rPr>
      </w:pPr>
      <w:r>
        <w:rPr>
          <w:rFonts w:ascii="Arial" w:hAnsi="Arial" w:cs="Arial"/>
          <w:b/>
          <w:spacing w:val="100"/>
          <w:sz w:val="24"/>
          <w:szCs w:val="24"/>
        </w:rPr>
        <w:t>02.12.2020</w:t>
      </w:r>
      <w:r>
        <w:rPr>
          <w:rFonts w:ascii="Arial" w:hAnsi="Arial" w:cs="Arial"/>
          <w:b/>
          <w:spacing w:val="100"/>
          <w:sz w:val="24"/>
          <w:szCs w:val="24"/>
        </w:rPr>
        <w:tab/>
        <w:t>№ 112</w:t>
      </w: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021F2D" w:rsidRPr="000D4930" w:rsidRDefault="000D4930" w:rsidP="000D4930">
      <w:pPr>
        <w:rPr>
          <w:rFonts w:ascii="Arial" w:hAnsi="Arial" w:cs="Arial"/>
          <w:b/>
          <w:spacing w:val="100"/>
          <w:sz w:val="24"/>
          <w:szCs w:val="24"/>
        </w:rPr>
      </w:pPr>
      <w:r w:rsidRPr="003370CB">
        <w:rPr>
          <w:rFonts w:ascii="Arial" w:hAnsi="Arial" w:cs="Arial"/>
          <w:b/>
          <w:spacing w:val="100"/>
          <w:sz w:val="24"/>
          <w:szCs w:val="24"/>
        </w:rPr>
        <w:t>О внесении изменений</w:t>
      </w:r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</w:t>
      </w:r>
      <w:proofErr w:type="gramStart"/>
      <w:r w:rsidRPr="000D4930">
        <w:rPr>
          <w:rFonts w:ascii="Arial" w:hAnsi="Arial" w:cs="Arial"/>
          <w:b/>
          <w:spacing w:val="100"/>
          <w:sz w:val="24"/>
          <w:szCs w:val="24"/>
        </w:rPr>
        <w:t>в</w:t>
      </w:r>
      <w:proofErr w:type="gramEnd"/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</w:t>
      </w:r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>Муниципальную программу</w:t>
      </w:r>
      <w:r w:rsidR="00E81FA8">
        <w:rPr>
          <w:rFonts w:ascii="Arial" w:hAnsi="Arial" w:cs="Arial"/>
          <w:b/>
          <w:sz w:val="24"/>
          <w:szCs w:val="24"/>
        </w:rPr>
        <w:t xml:space="preserve"> </w:t>
      </w:r>
    </w:p>
    <w:p w:rsidR="000D4930" w:rsidRPr="000D4930" w:rsidRDefault="00021F2D" w:rsidP="000D4930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 культуры в Шумаковском</w:t>
      </w:r>
    </w:p>
    <w:p w:rsidR="000D4930" w:rsidRPr="000D4930" w:rsidRDefault="00021F2D" w:rsidP="000D4930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сельсовете Солнцевского района </w:t>
      </w:r>
      <w:proofErr w:type="gramStart"/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Курской</w:t>
      </w:r>
      <w:proofErr w:type="gramEnd"/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0D4930" w:rsidRPr="000D4930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области»</w:t>
      </w:r>
      <w:r w:rsidRPr="000D4930">
        <w:rPr>
          <w:rFonts w:ascii="Arial" w:hAnsi="Arial" w:cs="Arial"/>
          <w:b/>
          <w:sz w:val="24"/>
          <w:szCs w:val="24"/>
        </w:rPr>
        <w:t xml:space="preserve"> на 2019 годы и плановый период </w:t>
      </w:r>
    </w:p>
    <w:p w:rsidR="000D4930" w:rsidRPr="000D4930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>2020 и 2021 годов»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D4930" w:rsidRPr="000D4930">
        <w:rPr>
          <w:rFonts w:ascii="Arial" w:hAnsi="Arial" w:cs="Arial"/>
          <w:b/>
          <w:sz w:val="24"/>
          <w:szCs w:val="24"/>
        </w:rPr>
        <w:t>утвержденную</w:t>
      </w:r>
      <w:proofErr w:type="gramEnd"/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постановлением администрации Шумаковского </w:t>
      </w:r>
    </w:p>
    <w:p w:rsidR="00021F2D" w:rsidRDefault="000D4930" w:rsidP="000D4930">
      <w:pPr>
        <w:rPr>
          <w:rFonts w:ascii="Arial" w:hAnsi="Arial" w:cs="Arial"/>
          <w:b/>
          <w:sz w:val="24"/>
          <w:szCs w:val="24"/>
        </w:rPr>
      </w:pPr>
      <w:proofErr w:type="gramStart"/>
      <w:r w:rsidRPr="000D4930">
        <w:rPr>
          <w:rFonts w:ascii="Arial" w:hAnsi="Arial" w:cs="Arial"/>
          <w:b/>
          <w:sz w:val="24"/>
          <w:szCs w:val="24"/>
        </w:rPr>
        <w:t>сельсовета от 09.01.2019 г. №  7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</w:t>
      </w:r>
      <w:r w:rsidR="003D19EF" w:rsidRPr="006503DE">
        <w:rPr>
          <w:rFonts w:ascii="Arial" w:hAnsi="Arial" w:cs="Arial"/>
          <w:b/>
          <w:sz w:val="24"/>
          <w:szCs w:val="24"/>
        </w:rPr>
        <w:t>(</w:t>
      </w:r>
      <w:r w:rsidR="003D19EF">
        <w:rPr>
          <w:rFonts w:ascii="Arial" w:hAnsi="Arial" w:cs="Arial"/>
          <w:b/>
          <w:sz w:val="24"/>
          <w:szCs w:val="24"/>
        </w:rPr>
        <w:t xml:space="preserve">с изменениями </w:t>
      </w:r>
      <w:proofErr w:type="gramEnd"/>
    </w:p>
    <w:p w:rsidR="003D19EF" w:rsidRPr="003D19EF" w:rsidRDefault="003D19EF" w:rsidP="000D49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124A11">
        <w:rPr>
          <w:rFonts w:ascii="Arial" w:hAnsi="Arial" w:cs="Arial"/>
          <w:b/>
          <w:sz w:val="24"/>
          <w:szCs w:val="24"/>
        </w:rPr>
        <w:t xml:space="preserve">т 16.12.2019 </w:t>
      </w:r>
      <w:r w:rsidRPr="003D19EF">
        <w:rPr>
          <w:rFonts w:ascii="Arial" w:hAnsi="Arial" w:cs="Arial"/>
          <w:b/>
          <w:sz w:val="24"/>
          <w:szCs w:val="24"/>
        </w:rPr>
        <w:t xml:space="preserve"> года № 113</w:t>
      </w:r>
      <w:r w:rsidR="003370CB">
        <w:rPr>
          <w:rFonts w:ascii="Arial" w:hAnsi="Arial" w:cs="Arial"/>
          <w:b/>
          <w:sz w:val="24"/>
          <w:szCs w:val="24"/>
        </w:rPr>
        <w:t>,</w:t>
      </w:r>
      <w:r w:rsidR="003370CB" w:rsidRPr="003370CB">
        <w:t xml:space="preserve"> </w:t>
      </w:r>
      <w:r w:rsidR="003370CB" w:rsidRPr="003370CB">
        <w:rPr>
          <w:rFonts w:ascii="Arial" w:hAnsi="Arial" w:cs="Arial"/>
          <w:b/>
          <w:sz w:val="24"/>
          <w:szCs w:val="24"/>
        </w:rPr>
        <w:t>От 09 января 2020 года № 1</w:t>
      </w:r>
      <w:r w:rsidR="003370CB">
        <w:rPr>
          <w:rFonts w:ascii="Arial" w:hAnsi="Arial" w:cs="Arial"/>
          <w:b/>
          <w:sz w:val="24"/>
          <w:szCs w:val="24"/>
        </w:rPr>
        <w:t xml:space="preserve">)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b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>
        <w:rPr>
          <w:rFonts w:ascii="Arial" w:hAnsi="Arial" w:cs="Arial"/>
          <w:sz w:val="24"/>
          <w:szCs w:val="24"/>
        </w:rPr>
        <w:t>М</w:t>
      </w:r>
      <w:r w:rsidRPr="00021F2D">
        <w:rPr>
          <w:rFonts w:ascii="Arial" w:hAnsi="Arial" w:cs="Arial"/>
          <w:sz w:val="24"/>
          <w:szCs w:val="24"/>
        </w:rPr>
        <w:t xml:space="preserve">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2019 годы и плановый период 2020 и 2021 годов»  </w:t>
      </w:r>
      <w:r>
        <w:rPr>
          <w:rFonts w:ascii="Arial" w:hAnsi="Arial" w:cs="Arial"/>
          <w:sz w:val="24"/>
          <w:szCs w:val="24"/>
        </w:rPr>
        <w:t>изложить в ново</w:t>
      </w:r>
      <w:r w:rsidR="00C73C3E">
        <w:rPr>
          <w:rFonts w:ascii="Arial" w:hAnsi="Arial" w:cs="Arial"/>
          <w:sz w:val="24"/>
          <w:szCs w:val="24"/>
        </w:rPr>
        <w:t>й редак</w:t>
      </w:r>
      <w:r>
        <w:rPr>
          <w:rFonts w:ascii="Arial" w:hAnsi="Arial" w:cs="Arial"/>
          <w:sz w:val="24"/>
          <w:szCs w:val="24"/>
        </w:rPr>
        <w:t>ции</w:t>
      </w:r>
      <w:r w:rsidR="00C73C3E">
        <w:rPr>
          <w:rFonts w:ascii="Arial" w:hAnsi="Arial" w:cs="Arial"/>
          <w:sz w:val="24"/>
          <w:szCs w:val="24"/>
        </w:rPr>
        <w:t>: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D19EF" w:rsidRPr="00021F2D">
        <w:rPr>
          <w:rFonts w:ascii="Arial" w:hAnsi="Arial" w:cs="Arial"/>
          <w:sz w:val="24"/>
          <w:szCs w:val="24"/>
        </w:rPr>
        <w:t xml:space="preserve"> Утвердить муниципальную программу </w:t>
      </w:r>
      <w:r w:rsidR="003D19EF"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="003D19EF" w:rsidRPr="00021F2D">
        <w:rPr>
          <w:rFonts w:ascii="Arial" w:hAnsi="Arial" w:cs="Arial"/>
          <w:sz w:val="24"/>
          <w:szCs w:val="24"/>
        </w:rPr>
        <w:t xml:space="preserve"> в </w:t>
      </w:r>
      <w:r w:rsidR="003D19EF">
        <w:rPr>
          <w:rFonts w:ascii="Arial" w:hAnsi="Arial" w:cs="Arial"/>
          <w:sz w:val="24"/>
          <w:szCs w:val="24"/>
        </w:rPr>
        <w:t>Шумаковском</w:t>
      </w:r>
      <w:r w:rsidR="003D19EF" w:rsidRPr="00021F2D">
        <w:rPr>
          <w:rFonts w:ascii="Arial" w:hAnsi="Arial" w:cs="Arial"/>
          <w:sz w:val="24"/>
          <w:szCs w:val="24"/>
        </w:rPr>
        <w:t xml:space="preserve"> сельсовете  </w:t>
      </w:r>
      <w:r w:rsidR="003D19EF">
        <w:rPr>
          <w:rFonts w:ascii="Arial" w:hAnsi="Arial" w:cs="Arial"/>
          <w:sz w:val="24"/>
          <w:szCs w:val="24"/>
        </w:rPr>
        <w:t>Солнцевского района Курской области на 2021 годы и плановый период 2022 и 2023</w:t>
      </w:r>
      <w:r w:rsidR="003D19EF" w:rsidRPr="00021F2D">
        <w:rPr>
          <w:rFonts w:ascii="Arial" w:hAnsi="Arial" w:cs="Arial"/>
          <w:sz w:val="24"/>
          <w:szCs w:val="24"/>
        </w:rPr>
        <w:t xml:space="preserve"> годов»  согласно приложению № 1.</w:t>
      </w:r>
    </w:p>
    <w:p w:rsidR="003D19EF" w:rsidRPr="00021F2D" w:rsidRDefault="003D19EF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3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6503DE" w:rsidRPr="003370CB">
        <w:rPr>
          <w:rFonts w:ascii="Arial" w:hAnsi="Arial" w:cs="Arial"/>
          <w:sz w:val="24"/>
          <w:szCs w:val="24"/>
        </w:rPr>
        <w:t>21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proofErr w:type="gramStart"/>
      <w:r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Pr="00021F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 Утверждена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№ </w:t>
      </w:r>
      <w:r w:rsidR="007D11B6">
        <w:rPr>
          <w:rFonts w:ascii="Arial" w:hAnsi="Arial" w:cs="Arial"/>
          <w:sz w:val="24"/>
          <w:szCs w:val="24"/>
        </w:rPr>
        <w:t>112 от 02.12.2020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C73C3E">
        <w:rPr>
          <w:rFonts w:ascii="Arial" w:hAnsi="Arial" w:cs="Arial"/>
          <w:b/>
          <w:sz w:val="24"/>
          <w:szCs w:val="24"/>
        </w:rPr>
        <w:t>021 годы и плановый период 2022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C73C3E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годы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2023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гг»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2021 -2023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6503DE" w:rsidRPr="003370CB">
              <w:rPr>
                <w:rFonts w:ascii="Arial" w:hAnsi="Arial" w:cs="Arial"/>
                <w:sz w:val="24"/>
                <w:szCs w:val="24"/>
              </w:rPr>
              <w:t>2459,2</w:t>
            </w:r>
            <w:r w:rsidRPr="003370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2021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815 465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801 284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6503DE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2023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842 440</w:t>
            </w:r>
            <w:r w:rsidR="003D19EF" w:rsidRPr="003370CB">
              <w:rPr>
                <w:sz w:val="24"/>
                <w:szCs w:val="24"/>
              </w:rPr>
              <w:t xml:space="preserve"> 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2021 годы и плановый период 2022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2023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2019 годы и плановый период 2020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 xml:space="preserve">2021гг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</w:t>
      </w:r>
      <w:r w:rsidRPr="00021F2D">
        <w:rPr>
          <w:rFonts w:ascii="Arial" w:hAnsi="Arial" w:cs="Arial"/>
          <w:sz w:val="24"/>
          <w:szCs w:val="24"/>
        </w:rPr>
        <w:lastRenderedPageBreak/>
        <w:t xml:space="preserve">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2021-2023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Система программных мероприятий, в </w:t>
      </w:r>
      <w:proofErr w:type="spellStart"/>
      <w:r w:rsidRPr="00021F2D">
        <w:rPr>
          <w:rFonts w:ascii="Arial" w:hAnsi="Arial" w:cs="Arial"/>
          <w:sz w:val="24"/>
          <w:szCs w:val="24"/>
        </w:rPr>
        <w:t>т.ч</w:t>
      </w:r>
      <w:proofErr w:type="spellEnd"/>
      <w:r w:rsidRPr="00021F2D">
        <w:rPr>
          <w:rFonts w:ascii="Arial" w:hAnsi="Arial" w:cs="Arial"/>
          <w:sz w:val="24"/>
          <w:szCs w:val="24"/>
        </w:rPr>
        <w:t>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2021 годы и плановый период 2022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2023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3D19EF" w:rsidRPr="00021F2D" w:rsidTr="006503DE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19EF" w:rsidRPr="00021F2D" w:rsidTr="003D19EF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3D19EF"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C73C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C73C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19EF" w:rsidRPr="00021F2D" w:rsidTr="003D19EF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3D19EF" w:rsidRPr="00021F2D" w:rsidTr="003D19EF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3D19EF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6503DE" w:rsidRPr="00021F2D" w:rsidTr="003D19EF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2021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AC3D8E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>Муниципальная подпрограмма «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2021 годы и плановый период 2022 и 2023</w:t>
      </w:r>
      <w:r w:rsidRPr="00AC3D8E">
        <w:rPr>
          <w:b/>
          <w:sz w:val="24"/>
          <w:szCs w:val="24"/>
        </w:rPr>
        <w:t>гг</w:t>
      </w:r>
    </w:p>
    <w:p w:rsidR="003D19EF" w:rsidRDefault="003D19EF" w:rsidP="003D19EF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3D19EF" w:rsidRPr="004432E5" w:rsidRDefault="003D19EF" w:rsidP="003D19EF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3D19EF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2021</w:t>
      </w:r>
      <w:r w:rsidRPr="00AC3D8E">
        <w:rPr>
          <w:b/>
          <w:sz w:val="24"/>
          <w:szCs w:val="24"/>
        </w:rPr>
        <w:t xml:space="preserve"> годы и плановый период</w:t>
      </w:r>
      <w:r w:rsidR="00996DF7">
        <w:rPr>
          <w:b/>
          <w:sz w:val="24"/>
          <w:szCs w:val="24"/>
        </w:rPr>
        <w:t xml:space="preserve"> 2022 и 2023</w:t>
      </w:r>
      <w:r w:rsidRPr="00AC3D8E">
        <w:rPr>
          <w:b/>
          <w:sz w:val="24"/>
          <w:szCs w:val="24"/>
        </w:rPr>
        <w:t>гг</w:t>
      </w:r>
    </w:p>
    <w:p w:rsidR="003D19EF" w:rsidRPr="00021F2D" w:rsidRDefault="003D19EF" w:rsidP="003D19E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2021 годы и плановый период 2022 и 2023</w:t>
            </w:r>
            <w:r w:rsidRPr="004432E5">
              <w:rPr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2021-2023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2021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996DF7" w:rsidRPr="0033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996DF7" w:rsidRPr="00337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3D19EF" w:rsidRPr="00021F2D" w:rsidRDefault="003D19EF" w:rsidP="003D19EF">
      <w:pPr>
        <w:pStyle w:val="ConsPlusNormal"/>
        <w:ind w:firstLine="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2021-2023</w:t>
      </w:r>
      <w:r w:rsidRPr="00021F2D">
        <w:rPr>
          <w:sz w:val="24"/>
          <w:szCs w:val="24"/>
        </w:rPr>
        <w:t xml:space="preserve"> год 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</w:t>
      </w:r>
      <w:r w:rsidRPr="00021F2D">
        <w:rPr>
          <w:sz w:val="24"/>
          <w:szCs w:val="24"/>
        </w:rPr>
        <w:lastRenderedPageBreak/>
        <w:t>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2086"/>
        <w:gridCol w:w="1276"/>
        <w:gridCol w:w="814"/>
        <w:gridCol w:w="36"/>
        <w:gridCol w:w="851"/>
        <w:gridCol w:w="850"/>
        <w:gridCol w:w="851"/>
        <w:gridCol w:w="850"/>
        <w:gridCol w:w="1843"/>
      </w:tblGrid>
      <w:tr w:rsidR="003D19EF" w:rsidRPr="00021F2D" w:rsidTr="003D19EF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276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814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3438" w:type="dxa"/>
            <w:gridSpan w:val="5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3D19EF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14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87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21</w:t>
            </w:r>
          </w:p>
        </w:tc>
        <w:tc>
          <w:tcPr>
            <w:tcW w:w="851" w:type="dxa"/>
            <w:vAlign w:val="center"/>
          </w:tcPr>
          <w:p w:rsidR="003D19EF" w:rsidRPr="00AC3D8E" w:rsidRDefault="00996DF7" w:rsidP="003D19EF">
            <w:pPr>
              <w:pStyle w:val="ConsPlusNormal"/>
              <w:ind w:firstLine="0"/>
              <w:jc w:val="both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3D19EF" w:rsidRPr="00AC3D8E" w:rsidRDefault="00996DF7" w:rsidP="003D19EF">
            <w:pPr>
              <w:pStyle w:val="ConsPlusNormal"/>
              <w:ind w:firstLine="0"/>
              <w:jc w:val="both"/>
            </w:pPr>
            <w:r>
              <w:t>2023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81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88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:rsidR="003D19EF" w:rsidRPr="00AC3D8E" w:rsidRDefault="00C73C3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87" w:type="dxa"/>
            <w:gridSpan w:val="2"/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2345989</w:t>
            </w:r>
          </w:p>
        </w:tc>
        <w:tc>
          <w:tcPr>
            <w:tcW w:w="850" w:type="dxa"/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742265</w:t>
            </w:r>
          </w:p>
        </w:tc>
        <w:tc>
          <w:tcPr>
            <w:tcW w:w="851" w:type="dxa"/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781284</w:t>
            </w:r>
          </w:p>
        </w:tc>
        <w:tc>
          <w:tcPr>
            <w:tcW w:w="850" w:type="dxa"/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822440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3370CB" w:rsidRDefault="006503DE" w:rsidP="003D19EF">
            <w:pPr>
              <w:pStyle w:val="ConsPlusNormal"/>
              <w:ind w:firstLine="0"/>
              <w:jc w:val="both"/>
            </w:pPr>
            <w:r w:rsidRPr="003370CB">
              <w:t>112200</w:t>
            </w:r>
          </w:p>
        </w:tc>
        <w:tc>
          <w:tcPr>
            <w:tcW w:w="850" w:type="dxa"/>
            <w:vAlign w:val="bottom"/>
          </w:tcPr>
          <w:p w:rsidR="003D19EF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72200</w:t>
            </w:r>
          </w:p>
        </w:tc>
        <w:tc>
          <w:tcPr>
            <w:tcW w:w="851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3370CB" w:rsidRDefault="006503DE" w:rsidP="003D19EF">
            <w:pPr>
              <w:pStyle w:val="ConsPlusNormal"/>
              <w:ind w:firstLine="0"/>
              <w:jc w:val="both"/>
            </w:pPr>
            <w:r w:rsidRPr="003370CB">
              <w:t>1000</w:t>
            </w:r>
          </w:p>
        </w:tc>
        <w:tc>
          <w:tcPr>
            <w:tcW w:w="850" w:type="dxa"/>
            <w:vAlign w:val="bottom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1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1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 верности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1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3D19EF" w:rsidRPr="003370CB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6503DE" w:rsidRPr="003370CB">
        <w:rPr>
          <w:rFonts w:ascii="Arial" w:hAnsi="Arial" w:cs="Arial"/>
          <w:sz w:val="24"/>
          <w:szCs w:val="24"/>
        </w:rPr>
        <w:t>2459189</w:t>
      </w:r>
      <w:r w:rsidRPr="003370CB">
        <w:rPr>
          <w:rFonts w:ascii="Arial" w:hAnsi="Arial" w:cs="Arial"/>
          <w:sz w:val="24"/>
          <w:szCs w:val="24"/>
        </w:rPr>
        <w:t xml:space="preserve"> руб. в </w:t>
      </w:r>
      <w:proofErr w:type="spellStart"/>
      <w:r w:rsidRPr="003370CB">
        <w:rPr>
          <w:rFonts w:ascii="Arial" w:hAnsi="Arial" w:cs="Arial"/>
          <w:sz w:val="24"/>
          <w:szCs w:val="24"/>
        </w:rPr>
        <w:t>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21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6503DE" w:rsidRPr="003370CB">
        <w:rPr>
          <w:rFonts w:ascii="Arial" w:hAnsi="Arial" w:cs="Arial"/>
          <w:sz w:val="24"/>
          <w:szCs w:val="24"/>
        </w:rPr>
        <w:t>815465</w:t>
      </w:r>
      <w:r w:rsidRPr="003370CB">
        <w:rPr>
          <w:rFonts w:ascii="Arial" w:hAnsi="Arial" w:cs="Arial"/>
          <w:sz w:val="24"/>
          <w:szCs w:val="24"/>
        </w:rPr>
        <w:t>.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6503DE" w:rsidRPr="003370CB">
        <w:rPr>
          <w:rFonts w:ascii="Arial" w:hAnsi="Arial" w:cs="Arial"/>
          <w:sz w:val="24"/>
          <w:szCs w:val="24"/>
        </w:rPr>
        <w:t>801284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6503DE" w:rsidRPr="003370CB">
        <w:rPr>
          <w:sz w:val="24"/>
          <w:szCs w:val="24"/>
        </w:rPr>
        <w:t xml:space="preserve">3 </w:t>
      </w:r>
      <w:r w:rsidRPr="003370CB">
        <w:rPr>
          <w:sz w:val="24"/>
          <w:szCs w:val="24"/>
        </w:rPr>
        <w:t xml:space="preserve">год – </w:t>
      </w:r>
      <w:r w:rsidR="006503DE" w:rsidRPr="003370CB">
        <w:rPr>
          <w:sz w:val="24"/>
          <w:szCs w:val="24"/>
        </w:rPr>
        <w:t>842440</w:t>
      </w:r>
      <w:r w:rsidRPr="003370CB">
        <w:rPr>
          <w:sz w:val="24"/>
          <w:szCs w:val="24"/>
        </w:rPr>
        <w:t>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2023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Курской области на </w:t>
      </w:r>
      <w:r w:rsidR="00C73C3E">
        <w:rPr>
          <w:rFonts w:ascii="Arial" w:hAnsi="Arial" w:cs="Arial"/>
          <w:sz w:val="24"/>
          <w:szCs w:val="24"/>
        </w:rPr>
        <w:t>2021-2023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3D19EF" w:rsidRPr="000B4D60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996DF7">
        <w:rPr>
          <w:b/>
          <w:sz w:val="24"/>
          <w:szCs w:val="24"/>
        </w:rPr>
        <w:t>2021 годы и плановый период 2022 и 2023</w:t>
      </w:r>
      <w:r w:rsidRPr="000B4D60">
        <w:rPr>
          <w:b/>
          <w:sz w:val="24"/>
          <w:szCs w:val="24"/>
        </w:rPr>
        <w:t>гг</w:t>
      </w:r>
    </w:p>
    <w:p w:rsidR="003D19EF" w:rsidRPr="000B4D60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996D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E1002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C22F-099F-46CB-8156-F18A98A0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6</cp:revision>
  <cp:lastPrinted>2020-12-08T13:07:00Z</cp:lastPrinted>
  <dcterms:created xsi:type="dcterms:W3CDTF">2020-12-08T13:03:00Z</dcterms:created>
  <dcterms:modified xsi:type="dcterms:W3CDTF">2020-12-08T13:09:00Z</dcterms:modified>
</cp:coreProperties>
</file>