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9D" w:rsidRDefault="0043779D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ШУМАКОВСКОГО СЕЛЬСОВЕТА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79D" w:rsidRPr="0043779D" w:rsidRDefault="00DB4FA7" w:rsidP="00DB4FA7">
      <w:pPr>
        <w:pStyle w:val="a3"/>
        <w:tabs>
          <w:tab w:val="left" w:pos="49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>2020 г.</w:t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коррупции в Администрации Шумаковского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сельсовета  Солнцевского района Курской области </w:t>
      </w:r>
    </w:p>
    <w:p w:rsidR="005F3074" w:rsidRPr="0043779D" w:rsidRDefault="000F1457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5F3074" w:rsidRPr="0043779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DB4F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РФ от 29 июня 2018года №378,постановлением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годы», Администрация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DB4FA7">
        <w:rPr>
          <w:rFonts w:ascii="Times New Roman" w:hAnsi="Times New Roman" w:cs="Times New Roman"/>
          <w:sz w:val="28"/>
          <w:szCs w:val="28"/>
        </w:rPr>
        <w:t xml:space="preserve"> сельсовета на 2022-2023</w:t>
      </w:r>
      <w:r w:rsidRPr="005F307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B4FA7" w:rsidRPr="005F3074" w:rsidRDefault="00DB4FA7" w:rsidP="00DB4F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DB4FA7">
        <w:rPr>
          <w:rFonts w:ascii="Times New Roman" w:hAnsi="Times New Roman" w:cs="Times New Roman"/>
          <w:sz w:val="28"/>
          <w:szCs w:val="28"/>
        </w:rPr>
        <w:t xml:space="preserve"> № 31 от 12.03.2020 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4FA7">
        <w:rPr>
          <w:rFonts w:ascii="Times New Roman" w:hAnsi="Times New Roman" w:cs="Times New Roman"/>
          <w:sz w:val="28"/>
          <w:szCs w:val="28"/>
        </w:rPr>
        <w:t>Об утверждении Плана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коррупции в Администрации Шумаковского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FA7">
        <w:rPr>
          <w:rFonts w:ascii="Times New Roman" w:hAnsi="Times New Roman" w:cs="Times New Roman"/>
          <w:sz w:val="28"/>
          <w:szCs w:val="28"/>
        </w:rPr>
        <w:t>сельсовета  Солнцевского района Курской области на 2020-2022 гг.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</w:t>
      </w:r>
      <w:r w:rsidR="00DB4FA7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Pr="005F30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779D" w:rsidRDefault="00DB4FA7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F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4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F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Pr="005F3074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5F3074">
      <w:pPr>
        <w:pStyle w:val="a3"/>
        <w:rPr>
          <w:rFonts w:ascii="Arial" w:eastAsia="Times New Roman" w:hAnsi="Arial" w:cs="Arial"/>
          <w:vanish/>
          <w:color w:val="000000"/>
          <w:sz w:val="34"/>
          <w:szCs w:val="34"/>
          <w:lang w:eastAsia="ru-RU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Солнцевского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561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B561C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5F3074" w:rsidRPr="005F3074" w:rsidRDefault="005F3074" w:rsidP="005F30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71F4A" w:rsidRDefault="005F3074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sectPr w:rsidR="00071F4A" w:rsidSect="00174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3074"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  <w:t>ия</w:t>
      </w:r>
      <w:proofErr w:type="spellEnd"/>
    </w:p>
    <w:p w:rsidR="005F3074" w:rsidRPr="005F3074" w:rsidRDefault="005F3074" w:rsidP="00966B7B">
      <w:pPr>
        <w:spacing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5F3074" w:rsidRPr="005F3074" w:rsidRDefault="005F3074" w:rsidP="005F3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Утвержден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5F3074" w:rsidRPr="00966B7B" w:rsidRDefault="00966B7B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Шумаковского</w:t>
      </w:r>
      <w:r w:rsidR="005F3074" w:rsidRPr="00966B7B">
        <w:rPr>
          <w:rFonts w:ascii="Times New Roman" w:hAnsi="Times New Roman" w:cs="Times New Roman"/>
          <w:lang w:eastAsia="ru-RU"/>
        </w:rPr>
        <w:t xml:space="preserve"> сельсовета Солнцевского района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противодействия коррупции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</w:t>
      </w:r>
      <w:r w:rsidR="00966B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</w:t>
      </w:r>
      <w:r w:rsidR="00071F4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вета Солнцевского района на 2022-2023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годы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2018-2020годы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разрабатываемых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проектов нормативных правовых актов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  <w:r w:rsidRPr="005F30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по профилактике коррупционных и иных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правонарушений в подведомственных организациях органам местного самоуправления Солнцевского района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Совершенствование правовых,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2022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уководители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подведомственных учреждений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071F4A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сельсовета,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BC2DE8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1.3.4.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BC2DE8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Администрации </w:t>
            </w:r>
            <w:r w:rsidR="00966B7B"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Шумаковского</w:t>
            </w: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сельсовета, муниципальными служащими Администрации </w:t>
            </w:r>
            <w:r w:rsidR="00966B7B"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Шумаковского</w:t>
            </w: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BC2DE8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BC2DE8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BC2DE8" w:rsidRDefault="00F0445C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Должностные лица  уполномоченного Губернатором Курской области органа</w:t>
            </w:r>
            <w:proofErr w:type="gramStart"/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,</w:t>
            </w:r>
            <w:proofErr w:type="gramEnd"/>
            <w:r w:rsidRPr="00BC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обеспечивающего деятельность Администрации Курской области </w:t>
            </w:r>
            <w:bookmarkStart w:id="0" w:name="_GoBack"/>
            <w:bookmarkEnd w:id="0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соблюдением муниципальными 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и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мер по соблюдению гражданами, замещавшими должности муниципальной  службы, ограничений при заключении ими после ухода с муниципальной службы трудового договора и (или)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гражданского-правового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договора в случаях, предусмотренных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1.3.8.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 урегулированию конфликта интересов, по компетенции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предусмотренных законодательством по предотвращению и урегулированию конфликта интересов.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коррупционных правонарушений со стороны лиц, замещающих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обобщение сведений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конкурсного замещения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должностей муниципальной службы Администрации 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выполнением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Недопущение нарушения лицами, замещающими муниципальные должности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CE04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E0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 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лиц, замещающих муниципальные должности Солнцевского района,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CE04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CE0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Исключения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CE0458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1.3.17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ведением личных дел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амещающих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муниципальные должности и должности муниципальной службы Администрации сельсовета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  и должности муниципальной службы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Курской области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Постоянно, в отношении свойственников – в двух месячный срок после принятия Правительством РФ нормативного акта о внесении изменений в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форму анкеты, представляемой при поступлении на муниципальную службу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гражданского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деятельностью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использованием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,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находящихся в муниципальной собственности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  и земельных участков, находящихся на территории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государственная собственность на которые не разграничена, в  том числе контроль в части своевременного внесения арендной платы в районный бюджет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использования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этики и служебного поведения муниципальных 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вопросам противодействия коррупции.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ежегодного повышения квалификации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должностные обязанности которых входит участие в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фактов коррупции среди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A332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обучения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первые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с населением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итогах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58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 на официальном сайте,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3.3.8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отчета о выполнении планов противодействия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информационно-телекоммуникационной сети «Интернет» на официальном сайте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разделе «Противодействие коррупции»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Информирование населения о результатах антикоррупционной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   1 марта  года,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следую-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отчет-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3.3.9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2022</w:t>
            </w:r>
            <w:r w:rsidR="005F3074"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 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руководителей учреждений, подведомственных органам местного самоуправления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ответственности и исполнительской дисциплины должностных лиц органа местного самоуправления, муниципальных служащих, руководителей учреждений, подведомственных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33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Обобщение практики проведения мероприятий по профилактике коррупции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3.4.6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бесплатной юридической помощи населению Солнцевским  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Солнцевский  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организации, подведомственные Администрации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мониторинга обращений граждан о проявлениях "бытовой"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коррупции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Оценка уровня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A3322F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</w:t>
            </w:r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332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022-2023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/>
    <w:sectPr w:rsidR="005F3074" w:rsidSect="00071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071F4A"/>
    <w:rsid w:val="000F1457"/>
    <w:rsid w:val="00111BAB"/>
    <w:rsid w:val="00174AF1"/>
    <w:rsid w:val="001F4710"/>
    <w:rsid w:val="002B391E"/>
    <w:rsid w:val="0043779D"/>
    <w:rsid w:val="00480FE6"/>
    <w:rsid w:val="005F3074"/>
    <w:rsid w:val="0092561E"/>
    <w:rsid w:val="00966B7B"/>
    <w:rsid w:val="00A3322F"/>
    <w:rsid w:val="00AB561C"/>
    <w:rsid w:val="00B538CD"/>
    <w:rsid w:val="00BC2DE8"/>
    <w:rsid w:val="00CE0458"/>
    <w:rsid w:val="00DB4FA7"/>
    <w:rsid w:val="00F0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F333-7EEC-415C-9B9D-B540EB86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2022-10-12T09:09:00Z</cp:lastPrinted>
  <dcterms:created xsi:type="dcterms:W3CDTF">2022-10-12T06:29:00Z</dcterms:created>
  <dcterms:modified xsi:type="dcterms:W3CDTF">2022-10-12T09:58:00Z</dcterms:modified>
</cp:coreProperties>
</file>